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1" w:rsidRDefault="006254D1" w:rsidP="005C4465">
      <w:pPr>
        <w:spacing w:after="0"/>
        <w:ind w:right="283" w:firstLine="0"/>
        <w:jc w:val="center"/>
        <w:rPr>
          <w:lang w:val="uk-UA"/>
        </w:rPr>
      </w:pPr>
    </w:p>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9791803"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603560" w:rsidP="005C4465">
      <w:pPr>
        <w:spacing w:after="0"/>
        <w:ind w:firstLine="0"/>
        <w:jc w:val="left"/>
        <w:rPr>
          <w:b/>
          <w:sz w:val="24"/>
          <w:szCs w:val="24"/>
          <w:u w:val="single"/>
          <w:lang w:val="uk-UA"/>
        </w:rPr>
      </w:pPr>
      <w:r>
        <w:rPr>
          <w:sz w:val="24"/>
          <w:szCs w:val="24"/>
          <w:lang w:val="uk-UA"/>
        </w:rPr>
        <w:t>від  «_</w:t>
      </w:r>
      <w:r w:rsidR="00D334C0">
        <w:rPr>
          <w:sz w:val="24"/>
          <w:szCs w:val="24"/>
          <w:lang w:val="uk-UA"/>
        </w:rPr>
        <w:t>25</w:t>
      </w:r>
      <w:r>
        <w:rPr>
          <w:sz w:val="24"/>
          <w:szCs w:val="24"/>
          <w:lang w:val="uk-UA"/>
        </w:rPr>
        <w:t>___»</w:t>
      </w:r>
      <w:r w:rsidR="003635BF">
        <w:rPr>
          <w:sz w:val="24"/>
          <w:szCs w:val="24"/>
          <w:lang w:val="uk-UA"/>
        </w:rPr>
        <w:t xml:space="preserve"> __</w:t>
      </w:r>
      <w:r w:rsidR="00D334C0">
        <w:rPr>
          <w:sz w:val="24"/>
          <w:szCs w:val="24"/>
          <w:lang w:val="uk-UA"/>
        </w:rPr>
        <w:t>11</w:t>
      </w:r>
      <w:r w:rsidR="003635BF">
        <w:rPr>
          <w:sz w:val="24"/>
          <w:szCs w:val="24"/>
          <w:lang w:val="uk-UA"/>
        </w:rPr>
        <w:t>____ 202</w:t>
      </w:r>
      <w:r w:rsidR="00BF1E88">
        <w:rPr>
          <w:sz w:val="24"/>
          <w:szCs w:val="24"/>
          <w:lang w:val="uk-UA"/>
        </w:rPr>
        <w:t>1</w:t>
      </w:r>
      <w:r w:rsidR="005C4465" w:rsidRPr="005C4465">
        <w:rPr>
          <w:sz w:val="24"/>
          <w:szCs w:val="24"/>
          <w:lang w:val="uk-UA"/>
        </w:rPr>
        <w:t xml:space="preserve">  №  __</w:t>
      </w:r>
      <w:r w:rsidR="00D334C0">
        <w:rPr>
          <w:sz w:val="24"/>
          <w:szCs w:val="24"/>
          <w:lang w:val="uk-UA"/>
        </w:rPr>
        <w:t>765</w:t>
      </w:r>
      <w:r w:rsidR="005C4465" w:rsidRPr="005C4465">
        <w:rPr>
          <w:sz w:val="24"/>
          <w:szCs w:val="24"/>
          <w:lang w:val="uk-UA"/>
        </w:rPr>
        <w:t>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w:t>
      </w:r>
      <w:r w:rsidR="00D334C0">
        <w:rPr>
          <w:sz w:val="24"/>
          <w:szCs w:val="24"/>
          <w:lang w:val="uk-UA"/>
        </w:rPr>
        <w:t>25</w:t>
      </w:r>
      <w:r w:rsidRPr="005C4465">
        <w:rPr>
          <w:sz w:val="24"/>
          <w:szCs w:val="24"/>
          <w:lang w:val="uk-UA"/>
        </w:rPr>
        <w:t>___сесії ___</w:t>
      </w:r>
      <w:r w:rsidR="00D334C0">
        <w:rPr>
          <w:sz w:val="24"/>
          <w:szCs w:val="24"/>
          <w:lang w:val="uk-UA"/>
        </w:rPr>
        <w:t>8</w:t>
      </w:r>
      <w:r w:rsidRPr="005C4465">
        <w:rPr>
          <w:sz w:val="24"/>
          <w:szCs w:val="24"/>
          <w:lang w:val="uk-UA"/>
        </w:rPr>
        <w:t>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bookmarkEnd w:id="0"/>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254D1" w:rsidRDefault="006254D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6254D1" w:rsidRDefault="006254D1"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254D1" w:rsidRDefault="006254D1"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7A422A" w:rsidRDefault="004323E1" w:rsidP="00D87C05">
      <w:pPr>
        <w:rPr>
          <w:sz w:val="24"/>
          <w:szCs w:val="24"/>
          <w:lang w:val="uk-UA"/>
        </w:rPr>
      </w:pPr>
      <w:r>
        <w:rPr>
          <w:sz w:val="24"/>
          <w:szCs w:val="24"/>
          <w:lang w:val="uk-UA"/>
        </w:rPr>
        <w:t>2.1</w:t>
      </w:r>
      <w:r w:rsidR="00995367">
        <w:rPr>
          <w:sz w:val="24"/>
          <w:szCs w:val="24"/>
          <w:lang w:val="uk-UA"/>
        </w:rPr>
        <w:t xml:space="preserve">. </w:t>
      </w:r>
      <w:r w:rsidR="007A422A">
        <w:rPr>
          <w:sz w:val="24"/>
          <w:szCs w:val="24"/>
          <w:lang w:val="uk-UA"/>
        </w:rPr>
        <w:t>Доходів бюджету:</w:t>
      </w:r>
    </w:p>
    <w:p w:rsidR="00603560" w:rsidRPr="00603560" w:rsidRDefault="00603560" w:rsidP="00D87C05">
      <w:pPr>
        <w:rPr>
          <w:sz w:val="24"/>
          <w:szCs w:val="24"/>
          <w:lang w:val="uk-UA"/>
        </w:rPr>
      </w:pPr>
      <w:r w:rsidRPr="00603560">
        <w:rPr>
          <w:sz w:val="24"/>
          <w:szCs w:val="24"/>
          <w:lang w:val="uk-UA"/>
        </w:rPr>
        <w:t>Відповідно до розпорядження</w:t>
      </w:r>
      <w:r>
        <w:rPr>
          <w:sz w:val="24"/>
          <w:szCs w:val="24"/>
          <w:lang w:val="uk-UA"/>
        </w:rPr>
        <w:t xml:space="preserve"> Кабінету Міністрів України від 28.10.2021 №1337-р «</w:t>
      </w:r>
      <w:r w:rsidRPr="00603560">
        <w:rPr>
          <w:sz w:val="24"/>
          <w:szCs w:val="24"/>
          <w:lang w:val="uk-UA"/>
        </w:rPr>
        <w:t>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Pr>
          <w:sz w:val="24"/>
          <w:szCs w:val="24"/>
          <w:lang w:val="uk-UA"/>
        </w:rPr>
        <w:t xml:space="preserve">» затвердити обсяг субвенції </w:t>
      </w:r>
      <w:r w:rsidRPr="00603560">
        <w:rPr>
          <w:sz w:val="24"/>
          <w:szCs w:val="24"/>
          <w:lang w:val="uk-UA"/>
        </w:rPr>
        <w:t>з державного бюджету місцевим бюджетам на здійснення заходів щодо соціально-економічного розвитку окремих територій</w:t>
      </w:r>
      <w:r>
        <w:rPr>
          <w:sz w:val="24"/>
          <w:szCs w:val="24"/>
          <w:lang w:val="uk-UA"/>
        </w:rPr>
        <w:t xml:space="preserve"> (ККДБ 41034500) на суму 1 589 507,0 грн.</w:t>
      </w:r>
    </w:p>
    <w:p w:rsidR="007A422A" w:rsidRDefault="007A422A" w:rsidP="00D87C05">
      <w:pPr>
        <w:rPr>
          <w:sz w:val="24"/>
          <w:szCs w:val="24"/>
          <w:lang w:val="uk-UA"/>
        </w:rPr>
      </w:pPr>
      <w:r w:rsidRPr="007A422A">
        <w:rPr>
          <w:sz w:val="24"/>
          <w:szCs w:val="24"/>
          <w:lang w:val="uk-UA"/>
        </w:rPr>
        <w:t xml:space="preserve">Відповідно до розпорядження голови Миколаївської обласної державної адміністрації від </w:t>
      </w:r>
      <w:r w:rsidR="00603560">
        <w:rPr>
          <w:sz w:val="24"/>
          <w:szCs w:val="24"/>
          <w:lang w:val="uk-UA"/>
        </w:rPr>
        <w:t>17.11.2021 №576</w:t>
      </w:r>
      <w:r w:rsidRPr="007A422A">
        <w:rPr>
          <w:sz w:val="24"/>
          <w:szCs w:val="24"/>
          <w:lang w:val="uk-UA"/>
        </w:rPr>
        <w:t xml:space="preserve">-р «Про перерозподіл видатків обласного бюджету </w:t>
      </w:r>
      <w:r w:rsidR="00603560">
        <w:rPr>
          <w:sz w:val="24"/>
          <w:szCs w:val="24"/>
          <w:lang w:val="uk-UA"/>
        </w:rPr>
        <w:t>у</w:t>
      </w:r>
      <w:r w:rsidRPr="007A422A">
        <w:rPr>
          <w:sz w:val="24"/>
          <w:szCs w:val="24"/>
          <w:lang w:val="uk-UA"/>
        </w:rPr>
        <w:t xml:space="preserve"> 2021 р</w:t>
      </w:r>
      <w:r w:rsidR="00603560">
        <w:rPr>
          <w:sz w:val="24"/>
          <w:szCs w:val="24"/>
          <w:lang w:val="uk-UA"/>
        </w:rPr>
        <w:t>оці</w:t>
      </w:r>
      <w:r w:rsidRPr="007A422A">
        <w:rPr>
          <w:sz w:val="24"/>
          <w:szCs w:val="24"/>
          <w:lang w:val="uk-UA"/>
        </w:rPr>
        <w:t xml:space="preserve">» зменшити обсяг субвенції з обласного бюджету для бюджету громади </w:t>
      </w:r>
      <w:r w:rsidR="00603560" w:rsidRPr="00603560">
        <w:rPr>
          <w:sz w:val="24"/>
          <w:szCs w:val="24"/>
          <w:lang w:val="uk-UA"/>
        </w:rPr>
        <w:t xml:space="preserve">для надання щомісячної матеріальної допомоги  учасникам бойових дій у роки </w:t>
      </w:r>
      <w:r w:rsidR="00603560" w:rsidRPr="00603560">
        <w:rPr>
          <w:sz w:val="24"/>
          <w:szCs w:val="24"/>
          <w:lang w:val="uk-UA"/>
        </w:rPr>
        <w:lastRenderedPageBreak/>
        <w:t xml:space="preserve">Другої світової війни </w:t>
      </w:r>
      <w:r w:rsidRPr="007A422A">
        <w:rPr>
          <w:sz w:val="24"/>
          <w:szCs w:val="24"/>
          <w:lang w:val="uk-UA"/>
        </w:rPr>
        <w:t>(ККД</w:t>
      </w:r>
      <w:r w:rsidR="00603560">
        <w:rPr>
          <w:sz w:val="24"/>
          <w:szCs w:val="24"/>
          <w:lang w:val="uk-UA"/>
        </w:rPr>
        <w:t>Б</w:t>
      </w:r>
      <w:r w:rsidRPr="007A422A">
        <w:rPr>
          <w:sz w:val="24"/>
          <w:szCs w:val="24"/>
          <w:lang w:val="uk-UA"/>
        </w:rPr>
        <w:t xml:space="preserve"> 41053900 «Інші субвенції з місцевого бюджету») на суму </w:t>
      </w:r>
      <w:r w:rsidR="00603560">
        <w:rPr>
          <w:sz w:val="24"/>
          <w:szCs w:val="24"/>
          <w:lang w:val="uk-UA"/>
        </w:rPr>
        <w:t>130 000,0</w:t>
      </w:r>
      <w:r w:rsidRPr="007A422A">
        <w:rPr>
          <w:sz w:val="24"/>
          <w:szCs w:val="24"/>
          <w:lang w:val="uk-UA"/>
        </w:rPr>
        <w:t xml:space="preserve"> грн.</w:t>
      </w:r>
    </w:p>
    <w:p w:rsidR="002965F9" w:rsidRDefault="007A422A"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603560" w:rsidRDefault="00603560" w:rsidP="00D87C05">
      <w:pPr>
        <w:rPr>
          <w:sz w:val="24"/>
          <w:szCs w:val="24"/>
          <w:lang w:val="uk-UA"/>
        </w:rPr>
      </w:pPr>
      <w:r w:rsidRPr="00603560">
        <w:rPr>
          <w:sz w:val="24"/>
          <w:szCs w:val="24"/>
          <w:lang w:val="uk-UA"/>
        </w:rPr>
        <w:t xml:space="preserve">Збільшити обсяг коштів, що передається із загального фонду бюджету до бюджету розвитку (спеціальний фонд), на </w:t>
      </w:r>
      <w:r>
        <w:rPr>
          <w:sz w:val="24"/>
          <w:szCs w:val="24"/>
          <w:lang w:val="uk-UA"/>
        </w:rPr>
        <w:t>1 589 507,0</w:t>
      </w:r>
      <w:r w:rsidRPr="00603560">
        <w:rPr>
          <w:sz w:val="24"/>
          <w:szCs w:val="24"/>
          <w:lang w:val="uk-UA"/>
        </w:rPr>
        <w:t xml:space="preserve"> грн. за рахунок </w:t>
      </w:r>
      <w:r>
        <w:rPr>
          <w:sz w:val="24"/>
          <w:szCs w:val="24"/>
          <w:lang w:val="uk-UA"/>
        </w:rPr>
        <w:t xml:space="preserve">направлення коштів субвенції </w:t>
      </w:r>
      <w:r w:rsidRPr="00603560">
        <w:rPr>
          <w:sz w:val="24"/>
          <w:szCs w:val="24"/>
          <w:lang w:val="uk-UA"/>
        </w:rPr>
        <w:t>з державного бюджету місцевим бюджетам на здійснення заходів щодо соціально-економічного розвитку окремих територій</w:t>
      </w:r>
      <w:r>
        <w:rPr>
          <w:sz w:val="24"/>
          <w:szCs w:val="24"/>
          <w:lang w:val="uk-UA"/>
        </w:rPr>
        <w:t xml:space="preserve"> на забезпечення капітальних видатків за об’єктами:</w:t>
      </w:r>
    </w:p>
    <w:p w:rsidR="00A928CD" w:rsidRDefault="00603560" w:rsidP="00A928CD">
      <w:pPr>
        <w:rPr>
          <w:sz w:val="24"/>
          <w:szCs w:val="24"/>
          <w:lang w:val="uk-UA"/>
        </w:rPr>
      </w:pPr>
      <w:r>
        <w:rPr>
          <w:sz w:val="24"/>
          <w:szCs w:val="24"/>
          <w:lang w:val="uk-UA"/>
        </w:rPr>
        <w:t xml:space="preserve">  - в</w:t>
      </w:r>
      <w:r w:rsidRPr="00603560">
        <w:rPr>
          <w:sz w:val="24"/>
          <w:szCs w:val="24"/>
          <w:lang w:val="uk-UA"/>
        </w:rPr>
        <w:t>иготовлення проектно-кошто</w:t>
      </w:r>
      <w:r>
        <w:rPr>
          <w:sz w:val="24"/>
          <w:szCs w:val="24"/>
          <w:lang w:val="uk-UA"/>
        </w:rPr>
        <w:t>рисної документації на проект: «</w:t>
      </w:r>
      <w:r w:rsidRPr="00603560">
        <w:rPr>
          <w:sz w:val="24"/>
          <w:szCs w:val="24"/>
          <w:lang w:val="uk-UA"/>
        </w:rPr>
        <w:t xml:space="preserve">Капітальний ремонт фонтану міського парку з благоустроєм прилеглої території біля спортивного комплексу </w:t>
      </w:r>
      <w:r>
        <w:rPr>
          <w:sz w:val="24"/>
          <w:szCs w:val="24"/>
          <w:lang w:val="uk-UA"/>
        </w:rPr>
        <w:t>«ОЛІМП»</w:t>
      </w:r>
      <w:r w:rsidRPr="00603560">
        <w:rPr>
          <w:sz w:val="24"/>
          <w:szCs w:val="24"/>
          <w:lang w:val="uk-UA"/>
        </w:rPr>
        <w:t xml:space="preserve"> у м. Южноукраїнськ Вознесенсько</w:t>
      </w:r>
      <w:r>
        <w:rPr>
          <w:sz w:val="24"/>
          <w:szCs w:val="24"/>
          <w:lang w:val="uk-UA"/>
        </w:rPr>
        <w:t>го району Миколаївської області» в сумі 625 807,0 грн.;</w:t>
      </w:r>
    </w:p>
    <w:p w:rsidR="00603560" w:rsidRDefault="00A928CD" w:rsidP="00A928CD">
      <w:pPr>
        <w:rPr>
          <w:sz w:val="24"/>
          <w:szCs w:val="24"/>
          <w:lang w:val="uk-UA"/>
        </w:rPr>
      </w:pPr>
      <w:r>
        <w:rPr>
          <w:sz w:val="24"/>
          <w:szCs w:val="24"/>
          <w:lang w:val="uk-UA"/>
        </w:rPr>
        <w:t xml:space="preserve">- </w:t>
      </w:r>
      <w:r w:rsidR="00603560">
        <w:rPr>
          <w:sz w:val="24"/>
          <w:szCs w:val="24"/>
          <w:lang w:val="uk-UA"/>
        </w:rPr>
        <w:t>в</w:t>
      </w:r>
      <w:r w:rsidR="00603560" w:rsidRPr="00603560">
        <w:rPr>
          <w:sz w:val="24"/>
          <w:szCs w:val="24"/>
          <w:lang w:val="uk-UA"/>
        </w:rPr>
        <w:t>иготовлення проектно-кошто</w:t>
      </w:r>
      <w:r>
        <w:rPr>
          <w:sz w:val="24"/>
          <w:szCs w:val="24"/>
          <w:lang w:val="uk-UA"/>
        </w:rPr>
        <w:t>рисної документації на проект: «</w:t>
      </w:r>
      <w:r w:rsidR="00603560" w:rsidRPr="00603560">
        <w:rPr>
          <w:sz w:val="24"/>
          <w:szCs w:val="24"/>
          <w:lang w:val="uk-UA"/>
        </w:rPr>
        <w:t>Рек</w:t>
      </w:r>
      <w:r>
        <w:rPr>
          <w:sz w:val="24"/>
          <w:szCs w:val="24"/>
          <w:lang w:val="uk-UA"/>
        </w:rPr>
        <w:t>онструкція літнього кінотеатру «Луч»</w:t>
      </w:r>
      <w:r w:rsidR="00603560" w:rsidRPr="00603560">
        <w:rPr>
          <w:sz w:val="24"/>
          <w:szCs w:val="24"/>
          <w:lang w:val="uk-UA"/>
        </w:rPr>
        <w:t xml:space="preserve"> за адресою: вул. Спортивна, 2а у м. Южноукраїнськ Вознесенського району Миколаївськ</w:t>
      </w:r>
      <w:r>
        <w:rPr>
          <w:sz w:val="24"/>
          <w:szCs w:val="24"/>
          <w:lang w:val="uk-UA"/>
        </w:rPr>
        <w:t>ої області» в сумі 963 700,0 грн.</w:t>
      </w:r>
    </w:p>
    <w:p w:rsidR="00600DA3" w:rsidRDefault="00C61E9D" w:rsidP="00184AAF">
      <w:pPr>
        <w:rPr>
          <w:sz w:val="24"/>
          <w:szCs w:val="24"/>
          <w:lang w:val="uk-UA"/>
        </w:rPr>
      </w:pPr>
      <w:r w:rsidRPr="00FD32C3">
        <w:rPr>
          <w:sz w:val="24"/>
          <w:szCs w:val="24"/>
          <w:lang w:val="uk-UA"/>
        </w:rPr>
        <w:t>З</w:t>
      </w:r>
      <w:r w:rsidR="004323E1" w:rsidRPr="00FD32C3">
        <w:rPr>
          <w:sz w:val="24"/>
          <w:szCs w:val="24"/>
          <w:lang w:val="uk-UA"/>
        </w:rPr>
        <w:t>біль</w:t>
      </w:r>
      <w:r w:rsidRPr="00FD32C3">
        <w:rPr>
          <w:sz w:val="24"/>
          <w:szCs w:val="24"/>
          <w:lang w:val="uk-UA"/>
        </w:rPr>
        <w:t>шити</w:t>
      </w:r>
      <w:r w:rsidR="00600DA3" w:rsidRPr="004D75DE">
        <w:rPr>
          <w:sz w:val="24"/>
          <w:szCs w:val="24"/>
          <w:lang w:val="uk-UA"/>
        </w:rPr>
        <w:t xml:space="preserve"> обсяг</w:t>
      </w:r>
      <w:r w:rsidR="00600DA3">
        <w:rPr>
          <w:sz w:val="24"/>
          <w:szCs w:val="24"/>
          <w:lang w:val="uk-UA"/>
        </w:rPr>
        <w:t xml:space="preserve"> коштів, що передається із загального фонду бюджету до бюджету розвитку (спеціальний фонд), на </w:t>
      </w:r>
      <w:r w:rsidR="00A928CD" w:rsidRPr="00A928CD">
        <w:rPr>
          <w:sz w:val="24"/>
          <w:szCs w:val="24"/>
          <w:lang w:val="uk-UA"/>
        </w:rPr>
        <w:t>11 972 270,66</w:t>
      </w:r>
      <w:r w:rsidR="00A928CD">
        <w:rPr>
          <w:sz w:val="24"/>
          <w:szCs w:val="24"/>
          <w:lang w:val="uk-UA"/>
        </w:rPr>
        <w:t xml:space="preserve"> </w:t>
      </w:r>
      <w:r w:rsidR="00600DA3">
        <w:rPr>
          <w:sz w:val="24"/>
          <w:szCs w:val="24"/>
          <w:lang w:val="uk-UA"/>
        </w:rPr>
        <w:t>грн. за рахунок</w:t>
      </w:r>
      <w:r w:rsidR="00184AAF">
        <w:rPr>
          <w:sz w:val="24"/>
          <w:szCs w:val="24"/>
          <w:lang w:val="uk-UA"/>
        </w:rPr>
        <w:t xml:space="preserve"> </w:t>
      </w:r>
      <w:r w:rsidR="00A928CD">
        <w:rPr>
          <w:sz w:val="24"/>
          <w:szCs w:val="24"/>
          <w:lang w:val="uk-UA"/>
        </w:rPr>
        <w:t xml:space="preserve">передачі </w:t>
      </w:r>
      <w:r w:rsidR="00600DA3" w:rsidRPr="002D2798">
        <w:rPr>
          <w:sz w:val="24"/>
          <w:szCs w:val="24"/>
          <w:lang w:val="uk-UA"/>
        </w:rPr>
        <w:t xml:space="preserve">бюджетних </w:t>
      </w:r>
      <w:r w:rsidR="00611AD1" w:rsidRPr="002D2798">
        <w:rPr>
          <w:sz w:val="24"/>
          <w:szCs w:val="24"/>
          <w:lang w:val="uk-UA"/>
        </w:rPr>
        <w:t>призначень</w:t>
      </w:r>
      <w:r w:rsidR="00184AAF">
        <w:rPr>
          <w:sz w:val="24"/>
          <w:szCs w:val="24"/>
          <w:lang w:val="uk-UA"/>
        </w:rPr>
        <w:t xml:space="preserve"> </w:t>
      </w:r>
      <w:r w:rsidR="00A928CD">
        <w:rPr>
          <w:sz w:val="24"/>
          <w:szCs w:val="24"/>
          <w:lang w:val="uk-UA"/>
        </w:rPr>
        <w:t xml:space="preserve">між </w:t>
      </w:r>
      <w:r w:rsidR="00184AAF">
        <w:rPr>
          <w:sz w:val="24"/>
          <w:szCs w:val="24"/>
          <w:lang w:val="uk-UA"/>
        </w:rPr>
        <w:t>головни</w:t>
      </w:r>
      <w:r w:rsidR="00A928CD">
        <w:rPr>
          <w:sz w:val="24"/>
          <w:szCs w:val="24"/>
          <w:lang w:val="uk-UA"/>
        </w:rPr>
        <w:t>ми</w:t>
      </w:r>
      <w:r w:rsidR="00184AAF">
        <w:rPr>
          <w:sz w:val="24"/>
          <w:szCs w:val="24"/>
          <w:lang w:val="uk-UA"/>
        </w:rPr>
        <w:t xml:space="preserve"> розпорядник</w:t>
      </w:r>
      <w:r w:rsidR="00A928CD">
        <w:rPr>
          <w:sz w:val="24"/>
          <w:szCs w:val="24"/>
          <w:lang w:val="uk-UA"/>
        </w:rPr>
        <w:t>ами</w:t>
      </w:r>
      <w:r w:rsidR="00184AAF">
        <w:rPr>
          <w:sz w:val="24"/>
          <w:szCs w:val="24"/>
          <w:lang w:val="uk-UA"/>
        </w:rPr>
        <w:t xml:space="preserve"> бюджетних коштів</w:t>
      </w:r>
      <w:r w:rsidR="00A928CD">
        <w:rPr>
          <w:sz w:val="24"/>
          <w:szCs w:val="24"/>
          <w:lang w:val="uk-UA"/>
        </w:rPr>
        <w:t xml:space="preserve"> та </w:t>
      </w:r>
      <w:r w:rsidR="00A928CD" w:rsidRPr="002D2798">
        <w:rPr>
          <w:sz w:val="24"/>
          <w:szCs w:val="24"/>
          <w:lang w:val="uk-UA"/>
        </w:rPr>
        <w:t>перерозподілу</w:t>
      </w:r>
      <w:r w:rsidR="00A928CD">
        <w:rPr>
          <w:sz w:val="24"/>
          <w:szCs w:val="24"/>
          <w:lang w:val="uk-UA"/>
        </w:rPr>
        <w:t xml:space="preserve"> видатків бюджету в межах бюджетних призначень одного головного розпорядника</w:t>
      </w:r>
      <w:r w:rsidR="00D41F15">
        <w:rPr>
          <w:sz w:val="24"/>
          <w:szCs w:val="24"/>
          <w:lang w:val="uk-UA"/>
        </w:rPr>
        <w:t>.</w:t>
      </w:r>
    </w:p>
    <w:p w:rsidR="00E0672D" w:rsidRPr="003B55D8" w:rsidRDefault="00A928CD" w:rsidP="00184AAF">
      <w:pPr>
        <w:rPr>
          <w:sz w:val="24"/>
          <w:szCs w:val="24"/>
          <w:lang w:val="uk-UA"/>
        </w:rPr>
      </w:pPr>
      <w:r>
        <w:rPr>
          <w:sz w:val="24"/>
          <w:szCs w:val="24"/>
          <w:lang w:val="uk-UA"/>
        </w:rPr>
        <w:t xml:space="preserve">Відновити на вільному залишку коштів бюджету громади обсяг невикористаних до кінця 2021 року головними розпорядниками бюджетних коштів бюджетних призначень  в сумі </w:t>
      </w:r>
      <w:r w:rsidRPr="00A928CD">
        <w:rPr>
          <w:sz w:val="24"/>
          <w:szCs w:val="24"/>
          <w:lang w:val="uk-UA"/>
        </w:rPr>
        <w:t>9 356 146,36</w:t>
      </w:r>
      <w:r>
        <w:rPr>
          <w:sz w:val="24"/>
          <w:szCs w:val="24"/>
          <w:lang w:val="uk-UA"/>
        </w:rPr>
        <w:t xml:space="preserve"> грн.</w:t>
      </w:r>
    </w:p>
    <w:p w:rsidR="00B862B5" w:rsidRPr="00B862B5" w:rsidRDefault="00A87F0F" w:rsidP="00B862B5">
      <w:pPr>
        <w:rPr>
          <w:sz w:val="24"/>
          <w:szCs w:val="24"/>
          <w:lang w:val="uk-UA"/>
        </w:rPr>
      </w:pPr>
      <w:r>
        <w:rPr>
          <w:sz w:val="24"/>
          <w:szCs w:val="24"/>
          <w:lang w:val="uk-UA"/>
        </w:rPr>
        <w:t>2.</w:t>
      </w:r>
      <w:r w:rsidR="007A422A">
        <w:rPr>
          <w:sz w:val="24"/>
          <w:szCs w:val="24"/>
          <w:lang w:val="uk-UA"/>
        </w:rPr>
        <w:t>4</w:t>
      </w:r>
      <w:r>
        <w:rPr>
          <w:sz w:val="24"/>
          <w:szCs w:val="24"/>
          <w:lang w:val="uk-UA"/>
        </w:rPr>
        <w:t xml:space="preserve">. </w:t>
      </w:r>
      <w:r w:rsidR="00B862B5" w:rsidRPr="00B862B5">
        <w:rPr>
          <w:sz w:val="24"/>
          <w:szCs w:val="24"/>
          <w:lang w:val="uk-UA"/>
        </w:rPr>
        <w:t>Видатків бюджету:</w:t>
      </w:r>
    </w:p>
    <w:p w:rsidR="00B862B5" w:rsidRDefault="00AB0EE9" w:rsidP="00B862B5">
      <w:pPr>
        <w:rPr>
          <w:sz w:val="24"/>
          <w:szCs w:val="24"/>
          <w:lang w:val="uk-UA"/>
        </w:rPr>
      </w:pPr>
      <w:r>
        <w:rPr>
          <w:sz w:val="24"/>
          <w:szCs w:val="24"/>
          <w:lang w:val="uk-UA"/>
        </w:rPr>
        <w:t>З</w:t>
      </w:r>
      <w:r w:rsidR="004323E1">
        <w:rPr>
          <w:sz w:val="24"/>
          <w:szCs w:val="24"/>
          <w:lang w:val="uk-UA"/>
        </w:rPr>
        <w:t>менши</w:t>
      </w:r>
      <w:r w:rsidR="008B01EF">
        <w:rPr>
          <w:sz w:val="24"/>
          <w:szCs w:val="24"/>
          <w:lang w:val="uk-UA"/>
        </w:rPr>
        <w:t>ти</w:t>
      </w:r>
      <w:r>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sidR="004F737A" w:rsidRPr="004F737A">
        <w:rPr>
          <w:sz w:val="24"/>
          <w:szCs w:val="24"/>
          <w:lang w:val="uk-UA"/>
        </w:rPr>
        <w:t xml:space="preserve">21 458 417,02 </w:t>
      </w:r>
      <w:r w:rsidR="00B862B5">
        <w:rPr>
          <w:sz w:val="24"/>
          <w:szCs w:val="24"/>
          <w:lang w:val="uk-UA"/>
        </w:rPr>
        <w:t xml:space="preserve">грн. </w:t>
      </w:r>
      <w:r w:rsidR="00B862B5" w:rsidRPr="00B862B5">
        <w:rPr>
          <w:sz w:val="24"/>
          <w:szCs w:val="24"/>
          <w:lang w:val="uk-UA"/>
        </w:rPr>
        <w:t>за рахунок зміни обсягу</w:t>
      </w:r>
      <w:r w:rsidR="004F737A">
        <w:rPr>
          <w:sz w:val="24"/>
          <w:szCs w:val="24"/>
          <w:lang w:val="uk-UA"/>
        </w:rPr>
        <w:t xml:space="preserve"> офіційних трансфертів</w:t>
      </w:r>
      <w:r w:rsidR="00B862B5" w:rsidRPr="00B862B5">
        <w:rPr>
          <w:sz w:val="24"/>
          <w:szCs w:val="24"/>
          <w:lang w:val="uk-UA"/>
        </w:rPr>
        <w:t xml:space="preserve"> </w:t>
      </w:r>
      <w:r w:rsidR="004F737A">
        <w:rPr>
          <w:sz w:val="24"/>
          <w:szCs w:val="24"/>
          <w:lang w:val="uk-UA"/>
        </w:rPr>
        <w:t xml:space="preserve">та </w:t>
      </w:r>
      <w:r w:rsidR="00B862B5" w:rsidRPr="00B862B5">
        <w:rPr>
          <w:sz w:val="24"/>
          <w:szCs w:val="24"/>
          <w:lang w:val="uk-UA"/>
        </w:rPr>
        <w:t>джерел фінансування, визначених у пункт</w:t>
      </w:r>
      <w:r w:rsidR="004F737A">
        <w:rPr>
          <w:sz w:val="24"/>
          <w:szCs w:val="24"/>
          <w:lang w:val="uk-UA"/>
        </w:rPr>
        <w:t xml:space="preserve">ах </w:t>
      </w:r>
      <w:r w:rsidR="00695E8F">
        <w:rPr>
          <w:sz w:val="24"/>
          <w:szCs w:val="24"/>
          <w:lang w:val="uk-UA"/>
        </w:rPr>
        <w:t>2.</w:t>
      </w:r>
      <w:r w:rsidR="004323E1">
        <w:rPr>
          <w:sz w:val="24"/>
          <w:szCs w:val="24"/>
          <w:lang w:val="uk-UA"/>
        </w:rPr>
        <w:t>1</w:t>
      </w:r>
      <w:r w:rsidR="004F737A">
        <w:rPr>
          <w:sz w:val="24"/>
          <w:szCs w:val="24"/>
          <w:lang w:val="uk-UA"/>
        </w:rPr>
        <w:t xml:space="preserve"> та 2.2.</w:t>
      </w:r>
      <w:r w:rsidR="00B862B5" w:rsidRPr="00B862B5">
        <w:rPr>
          <w:sz w:val="24"/>
          <w:szCs w:val="24"/>
          <w:lang w:val="uk-UA"/>
        </w:rPr>
        <w:t xml:space="preserve"> цього рішення; </w:t>
      </w:r>
    </w:p>
    <w:p w:rsidR="00EC2F4C" w:rsidRDefault="00EC2F4C" w:rsidP="00EC2F4C">
      <w:pPr>
        <w:rPr>
          <w:sz w:val="24"/>
          <w:szCs w:val="24"/>
          <w:lang w:val="uk-UA"/>
        </w:rPr>
      </w:pPr>
      <w:r>
        <w:rPr>
          <w:sz w:val="24"/>
          <w:szCs w:val="24"/>
          <w:lang w:val="uk-UA"/>
        </w:rPr>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4F737A" w:rsidRPr="004F737A">
        <w:rPr>
          <w:sz w:val="24"/>
          <w:szCs w:val="24"/>
          <w:lang w:val="uk-UA"/>
        </w:rPr>
        <w:t xml:space="preserve">13 561 777,66 </w:t>
      </w:r>
      <w:r>
        <w:rPr>
          <w:sz w:val="24"/>
          <w:szCs w:val="24"/>
          <w:lang w:val="uk-UA"/>
        </w:rPr>
        <w:t xml:space="preserve">грн. </w:t>
      </w:r>
      <w:r w:rsidRPr="00B862B5">
        <w:rPr>
          <w:sz w:val="24"/>
          <w:szCs w:val="24"/>
          <w:lang w:val="uk-UA"/>
        </w:rPr>
        <w:t xml:space="preserve">за рахунок </w:t>
      </w:r>
      <w:r w:rsidR="00A65149">
        <w:rPr>
          <w:sz w:val="24"/>
          <w:szCs w:val="24"/>
          <w:lang w:val="uk-UA"/>
        </w:rPr>
        <w:t xml:space="preserve">обсягу </w:t>
      </w:r>
      <w:r w:rsidRPr="00B862B5">
        <w:rPr>
          <w:sz w:val="24"/>
          <w:szCs w:val="24"/>
          <w:lang w:val="uk-UA"/>
        </w:rPr>
        <w:t>зміни джерел фінанс</w:t>
      </w:r>
      <w:r w:rsidR="00A65149">
        <w:rPr>
          <w:sz w:val="24"/>
          <w:szCs w:val="24"/>
          <w:lang w:val="uk-UA"/>
        </w:rPr>
        <w:t>ування, визначен</w:t>
      </w:r>
      <w:r w:rsidR="00EC1490">
        <w:rPr>
          <w:sz w:val="24"/>
          <w:szCs w:val="24"/>
          <w:lang w:val="uk-UA"/>
        </w:rPr>
        <w:t>их</w:t>
      </w:r>
      <w:r w:rsidR="00A65149">
        <w:rPr>
          <w:sz w:val="24"/>
          <w:szCs w:val="24"/>
          <w:lang w:val="uk-UA"/>
        </w:rPr>
        <w:t xml:space="preserve">  у пункт</w:t>
      </w:r>
      <w:r w:rsidR="00EC1490">
        <w:rPr>
          <w:sz w:val="24"/>
          <w:szCs w:val="24"/>
          <w:lang w:val="uk-UA"/>
        </w:rPr>
        <w:t>і</w:t>
      </w:r>
      <w:r w:rsidR="00A65149">
        <w:rPr>
          <w:sz w:val="24"/>
          <w:szCs w:val="24"/>
          <w:lang w:val="uk-UA"/>
        </w:rPr>
        <w:t xml:space="preserve"> 2.</w:t>
      </w:r>
      <w:r w:rsidR="004F737A">
        <w:rPr>
          <w:sz w:val="24"/>
          <w:szCs w:val="24"/>
          <w:lang w:val="uk-UA"/>
        </w:rPr>
        <w:t>2</w:t>
      </w:r>
      <w:r w:rsidR="00A65149">
        <w:rPr>
          <w:sz w:val="24"/>
          <w:szCs w:val="24"/>
          <w:lang w:val="uk-UA"/>
        </w:rPr>
        <w:t xml:space="preserve"> </w:t>
      </w:r>
      <w:r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4F737A" w:rsidRPr="004F737A">
        <w:rPr>
          <w:sz w:val="24"/>
          <w:szCs w:val="24"/>
          <w:lang w:val="uk-UA"/>
        </w:rPr>
        <w:t xml:space="preserve">652 414 235,0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4F737A" w:rsidRPr="004F737A">
        <w:rPr>
          <w:sz w:val="24"/>
          <w:szCs w:val="24"/>
          <w:lang w:val="uk-UA"/>
        </w:rPr>
        <w:t xml:space="preserve">640 156 709,0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4F737A" w:rsidRPr="004F737A">
        <w:rPr>
          <w:sz w:val="24"/>
          <w:szCs w:val="24"/>
          <w:lang w:val="uk-UA"/>
        </w:rPr>
        <w:t>721 911 612,72</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4F737A" w:rsidRPr="004F737A">
        <w:rPr>
          <w:sz w:val="24"/>
          <w:szCs w:val="24"/>
          <w:lang w:val="uk-UA"/>
        </w:rPr>
        <w:t xml:space="preserve">624 608 991,20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4F737A" w:rsidRPr="004F737A">
        <w:rPr>
          <w:sz w:val="24"/>
          <w:szCs w:val="24"/>
          <w:lang w:val="uk-UA"/>
        </w:rPr>
        <w:t>97 302 621,52</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4F737A" w:rsidRPr="004F737A">
        <w:rPr>
          <w:sz w:val="24"/>
          <w:szCs w:val="24"/>
          <w:lang w:val="uk-UA"/>
        </w:rPr>
        <w:t xml:space="preserve">84 927 764,54 </w:t>
      </w:r>
      <w:r w:rsidR="006310CC" w:rsidRPr="00C27D6E">
        <w:rPr>
          <w:sz w:val="24"/>
          <w:szCs w:val="24"/>
          <w:lang w:val="uk-UA"/>
        </w:rPr>
        <w:t>грн.</w:t>
      </w:r>
      <w:r w:rsidRPr="00C27D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E44B68">
        <w:rPr>
          <w:bCs/>
          <w:sz w:val="24"/>
          <w:szCs w:val="24"/>
          <w:lang w:val="uk-UA"/>
        </w:rPr>
        <w:t>–</w:t>
      </w:r>
      <w:r w:rsidR="00EC1490" w:rsidRPr="00EC1490">
        <w:t xml:space="preserve"> </w:t>
      </w:r>
      <w:r w:rsidR="006254D1" w:rsidRPr="006254D1">
        <w:rPr>
          <w:bCs/>
          <w:sz w:val="24"/>
          <w:szCs w:val="24"/>
          <w:lang w:val="uk-UA"/>
        </w:rPr>
        <w:t xml:space="preserve">15 547 717,80 </w:t>
      </w:r>
      <w:r w:rsidR="00B862B5">
        <w:rPr>
          <w:bCs/>
          <w:sz w:val="24"/>
          <w:szCs w:val="24"/>
          <w:lang w:val="uk-UA"/>
        </w:rPr>
        <w:t xml:space="preserve">грн., </w:t>
      </w:r>
    </w:p>
    <w:p w:rsidR="00C37A51" w:rsidRDefault="00B47091" w:rsidP="006254D1">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6254D1" w:rsidRPr="006254D1">
        <w:rPr>
          <w:bCs/>
          <w:sz w:val="24"/>
          <w:szCs w:val="24"/>
          <w:lang w:val="uk-UA"/>
        </w:rPr>
        <w:t xml:space="preserve">69 089 748,04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C37A51" w:rsidRDefault="00B47091" w:rsidP="006254D1">
      <w:pPr>
        <w:numPr>
          <w:ilvl w:val="0"/>
          <w:numId w:val="21"/>
        </w:numPr>
        <w:tabs>
          <w:tab w:val="left" w:pos="567"/>
        </w:tabs>
        <w:ind w:left="0" w:firstLine="567"/>
        <w:rPr>
          <w:bCs/>
          <w:sz w:val="24"/>
          <w:szCs w:val="24"/>
          <w:lang w:val="uk-UA"/>
        </w:rPr>
      </w:pPr>
      <w:r w:rsidRPr="00C37A51">
        <w:rPr>
          <w:bCs/>
          <w:sz w:val="24"/>
          <w:szCs w:val="24"/>
          <w:lang w:val="uk-UA"/>
        </w:rPr>
        <w:lastRenderedPageBreak/>
        <w:t xml:space="preserve">напрямом використання якого визначити </w:t>
      </w:r>
      <w:r w:rsidR="00B862B5" w:rsidRPr="00C37A51">
        <w:rPr>
          <w:bCs/>
          <w:sz w:val="24"/>
          <w:szCs w:val="24"/>
          <w:lang w:val="uk-UA"/>
        </w:rPr>
        <w:t xml:space="preserve">кошти, що передаються із загального фонду бюджету до бюджету розвитку (спеціального фонду), у сумі </w:t>
      </w:r>
      <w:r w:rsidR="006254D1">
        <w:rPr>
          <w:bCs/>
          <w:sz w:val="24"/>
          <w:szCs w:val="24"/>
          <w:lang w:val="uk-UA"/>
        </w:rPr>
        <w:t xml:space="preserve">         </w:t>
      </w:r>
      <w:r w:rsidR="006254D1" w:rsidRPr="006254D1">
        <w:rPr>
          <w:bCs/>
          <w:sz w:val="24"/>
          <w:szCs w:val="24"/>
          <w:lang w:val="uk-UA"/>
        </w:rPr>
        <w:t xml:space="preserve">84 637 465,84 </w:t>
      </w:r>
      <w:r w:rsidRPr="00C37A51">
        <w:rPr>
          <w:bCs/>
          <w:sz w:val="24"/>
          <w:szCs w:val="24"/>
          <w:lang w:val="uk-UA"/>
        </w:rPr>
        <w:t>грн.</w:t>
      </w:r>
      <w:r w:rsidR="00B862B5" w:rsidRPr="00C37A5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44B68">
        <w:rPr>
          <w:bCs/>
          <w:sz w:val="24"/>
          <w:szCs w:val="24"/>
          <w:lang w:val="uk-UA"/>
        </w:rPr>
        <w:t>–</w:t>
      </w:r>
      <w:r w:rsidR="00C37A51">
        <w:rPr>
          <w:bCs/>
          <w:sz w:val="24"/>
          <w:szCs w:val="24"/>
          <w:lang w:val="uk-UA"/>
        </w:rPr>
        <w:t xml:space="preserve"> </w:t>
      </w:r>
      <w:r w:rsidR="006254D1" w:rsidRPr="006254D1">
        <w:rPr>
          <w:bCs/>
          <w:sz w:val="24"/>
          <w:szCs w:val="24"/>
          <w:lang w:val="uk-UA"/>
        </w:rPr>
        <w:t xml:space="preserve">85 045 095,52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6254D1">
      <w:pPr>
        <w:numPr>
          <w:ilvl w:val="0"/>
          <w:numId w:val="2"/>
        </w:numPr>
        <w:tabs>
          <w:tab w:val="left" w:pos="142"/>
        </w:tabs>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6254D1">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6254D1" w:rsidRPr="006254D1">
        <w:rPr>
          <w:bCs/>
          <w:sz w:val="24"/>
          <w:szCs w:val="24"/>
          <w:lang w:val="uk-UA"/>
        </w:rPr>
        <w:t xml:space="preserve">84 637 465,84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6254D1" w:rsidRDefault="006254D1" w:rsidP="006254D1">
      <w:pPr>
        <w:numPr>
          <w:ilvl w:val="0"/>
          <w:numId w:val="12"/>
        </w:numPr>
        <w:tabs>
          <w:tab w:val="left" w:pos="851"/>
          <w:tab w:val="left" w:pos="1134"/>
        </w:tabs>
        <w:ind w:left="0" w:firstLine="567"/>
        <w:rPr>
          <w:rStyle w:val="a5"/>
          <w:rFonts w:ascii="Times New Roman" w:hAnsi="Times New Roman"/>
          <w:szCs w:val="24"/>
          <w:lang w:val="uk-UA"/>
        </w:rPr>
      </w:pPr>
      <w:r>
        <w:rPr>
          <w:rStyle w:val="a5"/>
          <w:rFonts w:ascii="Times New Roman" w:hAnsi="Times New Roman"/>
          <w:szCs w:val="24"/>
          <w:lang w:val="uk-UA"/>
        </w:rPr>
        <w:t xml:space="preserve">Зменшити обсяг субвенції </w:t>
      </w:r>
      <w:r w:rsidRPr="006254D1">
        <w:rPr>
          <w:rStyle w:val="a5"/>
          <w:rFonts w:ascii="Times New Roman" w:hAnsi="Times New Roman"/>
          <w:szCs w:val="24"/>
          <w:lang w:val="uk-UA"/>
        </w:rPr>
        <w:t>з бюджету Южноукраїнської міської територіальної громади обласному бюджету Миколаївської області на співфінансування придбання житла особам, які постраждали внаслідок Чорнобильської катастрофи та які перебувають на квартирному обліку</w:t>
      </w:r>
      <w:r>
        <w:rPr>
          <w:rStyle w:val="a5"/>
          <w:rFonts w:ascii="Times New Roman" w:hAnsi="Times New Roman"/>
          <w:szCs w:val="24"/>
          <w:lang w:val="uk-UA"/>
        </w:rPr>
        <w:t>, на суму 100 000,0 грн.</w:t>
      </w:r>
    </w:p>
    <w:p w:rsidR="006254D1" w:rsidRDefault="006254D1" w:rsidP="006254D1">
      <w:pPr>
        <w:numPr>
          <w:ilvl w:val="0"/>
          <w:numId w:val="12"/>
        </w:numPr>
        <w:tabs>
          <w:tab w:val="left" w:pos="851"/>
          <w:tab w:val="left" w:pos="1134"/>
        </w:tabs>
        <w:ind w:left="0" w:firstLine="567"/>
        <w:rPr>
          <w:rStyle w:val="a5"/>
          <w:rFonts w:ascii="Times New Roman" w:hAnsi="Times New Roman"/>
          <w:szCs w:val="24"/>
          <w:lang w:val="uk-UA"/>
        </w:rPr>
      </w:pPr>
      <w:r w:rsidRPr="006254D1">
        <w:rPr>
          <w:rStyle w:val="a5"/>
          <w:rFonts w:ascii="Times New Roman" w:hAnsi="Times New Roman"/>
          <w:szCs w:val="24"/>
          <w:lang w:val="uk-UA"/>
        </w:rPr>
        <w:t xml:space="preserve">Зменшити обсяг субвенції з бюджету Южноукраїнської міської територіальної громади бюджету Арбузинської територіальної громади на проживання 4-х одиноких осіб похилого віку у стаціонарному відділенні Арбузинського територіального центру соціального обслуговування (надання соціальних послуг) на суму </w:t>
      </w:r>
      <w:r w:rsidRPr="006254D1">
        <w:rPr>
          <w:sz w:val="24"/>
          <w:szCs w:val="24"/>
          <w:lang w:val="uk-UA"/>
        </w:rPr>
        <w:t>187 220,00</w:t>
      </w:r>
      <w:r>
        <w:rPr>
          <w:sz w:val="24"/>
          <w:szCs w:val="24"/>
          <w:lang w:val="uk-UA"/>
        </w:rPr>
        <w:t xml:space="preserve"> </w:t>
      </w:r>
      <w:r w:rsidRPr="006254D1">
        <w:rPr>
          <w:rStyle w:val="a5"/>
          <w:rFonts w:ascii="Times New Roman" w:hAnsi="Times New Roman"/>
          <w:szCs w:val="24"/>
          <w:lang w:val="uk-UA"/>
        </w:rPr>
        <w:t>грн</w:t>
      </w:r>
      <w:r>
        <w:rPr>
          <w:rStyle w:val="a5"/>
          <w:rFonts w:ascii="Times New Roman" w:hAnsi="Times New Roman"/>
          <w:szCs w:val="24"/>
          <w:lang w:val="uk-UA"/>
        </w:rPr>
        <w:t>.</w:t>
      </w:r>
    </w:p>
    <w:p w:rsidR="006254D1" w:rsidRDefault="006254D1" w:rsidP="006254D1">
      <w:pPr>
        <w:numPr>
          <w:ilvl w:val="0"/>
          <w:numId w:val="12"/>
        </w:numPr>
        <w:tabs>
          <w:tab w:val="left" w:pos="851"/>
          <w:tab w:val="left" w:pos="1134"/>
        </w:tabs>
        <w:ind w:left="0" w:firstLine="567"/>
        <w:rPr>
          <w:rStyle w:val="a5"/>
          <w:rFonts w:ascii="Times New Roman" w:hAnsi="Times New Roman"/>
          <w:szCs w:val="24"/>
          <w:lang w:val="uk-UA"/>
        </w:rPr>
      </w:pPr>
      <w:r w:rsidRPr="006254D1">
        <w:rPr>
          <w:rStyle w:val="a5"/>
          <w:rFonts w:ascii="Times New Roman" w:hAnsi="Times New Roman"/>
          <w:szCs w:val="24"/>
          <w:lang w:val="uk-UA"/>
        </w:rPr>
        <w:t xml:space="preserve">Зменшити обсяг субвенції з бюджету Южноукраїнської міської територіальної громади бюджету Арбузинської територіальної громади на тимчасове проживання 1 дитини з інвалідністю та три курси реабілітації 2-х дітей з інвалідністю з тимчасовим проживанням Арбузинського територіального центру соціального обслуговування (надання соціальних послуг) на суму </w:t>
      </w:r>
      <w:r w:rsidRPr="006254D1">
        <w:rPr>
          <w:sz w:val="24"/>
          <w:szCs w:val="24"/>
          <w:lang w:val="uk-UA"/>
        </w:rPr>
        <w:t>108 112,00</w:t>
      </w:r>
      <w:r>
        <w:rPr>
          <w:sz w:val="24"/>
          <w:szCs w:val="24"/>
          <w:lang w:val="uk-UA"/>
        </w:rPr>
        <w:t xml:space="preserve"> </w:t>
      </w:r>
      <w:r w:rsidRPr="006254D1">
        <w:rPr>
          <w:rStyle w:val="a5"/>
          <w:rFonts w:ascii="Times New Roman" w:hAnsi="Times New Roman"/>
          <w:szCs w:val="24"/>
          <w:lang w:val="uk-UA"/>
        </w:rPr>
        <w:t>грн.</w:t>
      </w:r>
    </w:p>
    <w:p w:rsidR="006254D1" w:rsidRDefault="006254D1" w:rsidP="006254D1">
      <w:pPr>
        <w:tabs>
          <w:tab w:val="left" w:pos="851"/>
          <w:tab w:val="left" w:pos="1134"/>
        </w:tabs>
        <w:ind w:left="567" w:firstLine="0"/>
        <w:rPr>
          <w:rStyle w:val="a5"/>
          <w:rFonts w:ascii="Times New Roman" w:hAnsi="Times New Roman"/>
          <w:szCs w:val="24"/>
          <w:lang w:val="uk-UA"/>
        </w:rPr>
      </w:pPr>
    </w:p>
    <w:p w:rsidR="006254D1" w:rsidRPr="006254D1" w:rsidRDefault="006254D1" w:rsidP="006254D1">
      <w:pPr>
        <w:tabs>
          <w:tab w:val="left" w:pos="851"/>
          <w:tab w:val="left" w:pos="1134"/>
        </w:tabs>
        <w:ind w:left="567" w:firstLine="0"/>
        <w:rPr>
          <w:rStyle w:val="a5"/>
          <w:rFonts w:ascii="Times New Roman" w:hAnsi="Times New Roman"/>
          <w:szCs w:val="24"/>
          <w:lang w:val="uk-UA"/>
        </w:rPr>
      </w:pPr>
    </w:p>
    <w:p w:rsidR="0056338B" w:rsidRDefault="0051483D" w:rsidP="00862C92">
      <w:pPr>
        <w:numPr>
          <w:ilvl w:val="0"/>
          <w:numId w:val="12"/>
        </w:numPr>
        <w:tabs>
          <w:tab w:val="left" w:pos="851"/>
          <w:tab w:val="left" w:pos="1134"/>
        </w:tabs>
        <w:ind w:hanging="5322"/>
        <w:rPr>
          <w:rStyle w:val="a5"/>
          <w:rFonts w:ascii="Times New Roman" w:hAnsi="Times New Roman"/>
          <w:szCs w:val="24"/>
          <w:lang w:val="uk-UA"/>
        </w:rPr>
      </w:pPr>
      <w:r w:rsidRPr="00537916">
        <w:rPr>
          <w:rStyle w:val="a5"/>
          <w:rFonts w:ascii="Times New Roman" w:hAnsi="Times New Roman"/>
          <w:szCs w:val="24"/>
          <w:lang w:val="uk-UA"/>
        </w:rPr>
        <w:lastRenderedPageBreak/>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862C9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r w:rsidR="00AB3DB3">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D334C0">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814" w:rsidRDefault="005B0814">
      <w:r>
        <w:separator/>
      </w:r>
    </w:p>
  </w:endnote>
  <w:endnote w:type="continuationSeparator" w:id="0">
    <w:p w:rsidR="005B0814" w:rsidRDefault="005B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814" w:rsidRDefault="005B0814">
      <w:r>
        <w:separator/>
      </w:r>
    </w:p>
  </w:footnote>
  <w:footnote w:type="continuationSeparator" w:id="0">
    <w:p w:rsidR="005B0814" w:rsidRDefault="005B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D334C0">
      <w:rPr>
        <w:noProof/>
      </w:rPr>
      <w:t>4</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2"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1"/>
  </w:num>
  <w:num w:numId="5">
    <w:abstractNumId w:val="15"/>
  </w:num>
  <w:num w:numId="6">
    <w:abstractNumId w:val="16"/>
  </w:num>
  <w:num w:numId="7">
    <w:abstractNumId w:val="23"/>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2"/>
  </w:num>
  <w:num w:numId="18">
    <w:abstractNumId w:val="2"/>
  </w:num>
  <w:num w:numId="19">
    <w:abstractNumId w:val="4"/>
  </w:num>
  <w:num w:numId="20">
    <w:abstractNumId w:val="24"/>
  </w:num>
  <w:num w:numId="21">
    <w:abstractNumId w:val="13"/>
  </w:num>
  <w:num w:numId="22">
    <w:abstractNumId w:val="19"/>
  </w:num>
  <w:num w:numId="23">
    <w:abstractNumId w:val="12"/>
  </w:num>
  <w:num w:numId="24">
    <w:abstractNumId w:val="9"/>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93C"/>
    <w:rsid w:val="00115AC9"/>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94F"/>
    <w:rsid w:val="00461B5D"/>
    <w:rsid w:val="00462C58"/>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6B5A"/>
    <w:rsid w:val="004B21D0"/>
    <w:rsid w:val="004B2683"/>
    <w:rsid w:val="004B4BAF"/>
    <w:rsid w:val="004B673D"/>
    <w:rsid w:val="004C1C4D"/>
    <w:rsid w:val="004C3239"/>
    <w:rsid w:val="004C688E"/>
    <w:rsid w:val="004C6E46"/>
    <w:rsid w:val="004C719A"/>
    <w:rsid w:val="004C767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0814"/>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605E"/>
    <w:rsid w:val="00617A58"/>
    <w:rsid w:val="00622F7C"/>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310"/>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4C0"/>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4B68"/>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2B3E"/>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32C3"/>
    <w:rsid w:val="00FD5099"/>
    <w:rsid w:val="00FD5FBC"/>
    <w:rsid w:val="00FD77E4"/>
    <w:rsid w:val="00FD7C06"/>
    <w:rsid w:val="00FE18FC"/>
    <w:rsid w:val="00FE2736"/>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9B612E-6702-4DF8-8204-13EE6BA9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1955">
      <w:marLeft w:val="0"/>
      <w:marRight w:val="0"/>
      <w:marTop w:val="0"/>
      <w:marBottom w:val="0"/>
      <w:divBdr>
        <w:top w:val="none" w:sz="0" w:space="0" w:color="auto"/>
        <w:left w:val="none" w:sz="0" w:space="0" w:color="auto"/>
        <w:bottom w:val="none" w:sz="0" w:space="0" w:color="auto"/>
        <w:right w:val="none" w:sz="0" w:space="0" w:color="auto"/>
      </w:divBdr>
    </w:div>
    <w:div w:id="374501956">
      <w:marLeft w:val="0"/>
      <w:marRight w:val="0"/>
      <w:marTop w:val="0"/>
      <w:marBottom w:val="0"/>
      <w:divBdr>
        <w:top w:val="none" w:sz="0" w:space="0" w:color="auto"/>
        <w:left w:val="none" w:sz="0" w:space="0" w:color="auto"/>
        <w:bottom w:val="none" w:sz="0" w:space="0" w:color="auto"/>
        <w:right w:val="none" w:sz="0" w:space="0" w:color="auto"/>
      </w:divBdr>
    </w:div>
    <w:div w:id="374501957">
      <w:marLeft w:val="0"/>
      <w:marRight w:val="0"/>
      <w:marTop w:val="0"/>
      <w:marBottom w:val="0"/>
      <w:divBdr>
        <w:top w:val="none" w:sz="0" w:space="0" w:color="auto"/>
        <w:left w:val="none" w:sz="0" w:space="0" w:color="auto"/>
        <w:bottom w:val="none" w:sz="0" w:space="0" w:color="auto"/>
        <w:right w:val="none" w:sz="0" w:space="0" w:color="auto"/>
      </w:divBdr>
    </w:div>
    <w:div w:id="374501958">
      <w:marLeft w:val="0"/>
      <w:marRight w:val="0"/>
      <w:marTop w:val="0"/>
      <w:marBottom w:val="0"/>
      <w:divBdr>
        <w:top w:val="none" w:sz="0" w:space="0" w:color="auto"/>
        <w:left w:val="none" w:sz="0" w:space="0" w:color="auto"/>
        <w:bottom w:val="none" w:sz="0" w:space="0" w:color="auto"/>
        <w:right w:val="none" w:sz="0" w:space="0" w:color="auto"/>
      </w:divBdr>
    </w:div>
    <w:div w:id="374501959">
      <w:marLeft w:val="0"/>
      <w:marRight w:val="0"/>
      <w:marTop w:val="0"/>
      <w:marBottom w:val="0"/>
      <w:divBdr>
        <w:top w:val="none" w:sz="0" w:space="0" w:color="auto"/>
        <w:left w:val="none" w:sz="0" w:space="0" w:color="auto"/>
        <w:bottom w:val="none" w:sz="0" w:space="0" w:color="auto"/>
        <w:right w:val="none" w:sz="0" w:space="0" w:color="auto"/>
      </w:divBdr>
    </w:div>
    <w:div w:id="374501960">
      <w:marLeft w:val="0"/>
      <w:marRight w:val="0"/>
      <w:marTop w:val="0"/>
      <w:marBottom w:val="0"/>
      <w:divBdr>
        <w:top w:val="none" w:sz="0" w:space="0" w:color="auto"/>
        <w:left w:val="none" w:sz="0" w:space="0" w:color="auto"/>
        <w:bottom w:val="none" w:sz="0" w:space="0" w:color="auto"/>
        <w:right w:val="none" w:sz="0" w:space="0" w:color="auto"/>
      </w:divBdr>
    </w:div>
    <w:div w:id="374501961">
      <w:marLeft w:val="0"/>
      <w:marRight w:val="0"/>
      <w:marTop w:val="0"/>
      <w:marBottom w:val="0"/>
      <w:divBdr>
        <w:top w:val="none" w:sz="0" w:space="0" w:color="auto"/>
        <w:left w:val="none" w:sz="0" w:space="0" w:color="auto"/>
        <w:bottom w:val="none" w:sz="0" w:space="0" w:color="auto"/>
        <w:right w:val="none" w:sz="0" w:space="0" w:color="auto"/>
      </w:divBdr>
    </w:div>
    <w:div w:id="374501962">
      <w:marLeft w:val="0"/>
      <w:marRight w:val="0"/>
      <w:marTop w:val="0"/>
      <w:marBottom w:val="0"/>
      <w:divBdr>
        <w:top w:val="none" w:sz="0" w:space="0" w:color="auto"/>
        <w:left w:val="none" w:sz="0" w:space="0" w:color="auto"/>
        <w:bottom w:val="none" w:sz="0" w:space="0" w:color="auto"/>
        <w:right w:val="none" w:sz="0" w:space="0" w:color="auto"/>
      </w:divBdr>
    </w:div>
    <w:div w:id="374501963">
      <w:marLeft w:val="0"/>
      <w:marRight w:val="0"/>
      <w:marTop w:val="0"/>
      <w:marBottom w:val="0"/>
      <w:divBdr>
        <w:top w:val="none" w:sz="0" w:space="0" w:color="auto"/>
        <w:left w:val="none" w:sz="0" w:space="0" w:color="auto"/>
        <w:bottom w:val="none" w:sz="0" w:space="0" w:color="auto"/>
        <w:right w:val="none" w:sz="0" w:space="0" w:color="auto"/>
      </w:divBdr>
    </w:div>
    <w:div w:id="374501964">
      <w:marLeft w:val="0"/>
      <w:marRight w:val="0"/>
      <w:marTop w:val="0"/>
      <w:marBottom w:val="0"/>
      <w:divBdr>
        <w:top w:val="none" w:sz="0" w:space="0" w:color="auto"/>
        <w:left w:val="none" w:sz="0" w:space="0" w:color="auto"/>
        <w:bottom w:val="none" w:sz="0" w:space="0" w:color="auto"/>
        <w:right w:val="none" w:sz="0" w:space="0" w:color="auto"/>
      </w:divBdr>
    </w:div>
    <w:div w:id="374501965">
      <w:marLeft w:val="0"/>
      <w:marRight w:val="0"/>
      <w:marTop w:val="0"/>
      <w:marBottom w:val="0"/>
      <w:divBdr>
        <w:top w:val="none" w:sz="0" w:space="0" w:color="auto"/>
        <w:left w:val="none" w:sz="0" w:space="0" w:color="auto"/>
        <w:bottom w:val="none" w:sz="0" w:space="0" w:color="auto"/>
        <w:right w:val="none" w:sz="0" w:space="0" w:color="auto"/>
      </w:divBdr>
    </w:div>
    <w:div w:id="374501966">
      <w:marLeft w:val="0"/>
      <w:marRight w:val="0"/>
      <w:marTop w:val="0"/>
      <w:marBottom w:val="0"/>
      <w:divBdr>
        <w:top w:val="none" w:sz="0" w:space="0" w:color="auto"/>
        <w:left w:val="none" w:sz="0" w:space="0" w:color="auto"/>
        <w:bottom w:val="none" w:sz="0" w:space="0" w:color="auto"/>
        <w:right w:val="none" w:sz="0" w:space="0" w:color="auto"/>
      </w:divBdr>
    </w:div>
    <w:div w:id="374501967">
      <w:marLeft w:val="0"/>
      <w:marRight w:val="0"/>
      <w:marTop w:val="0"/>
      <w:marBottom w:val="0"/>
      <w:divBdr>
        <w:top w:val="none" w:sz="0" w:space="0" w:color="auto"/>
        <w:left w:val="none" w:sz="0" w:space="0" w:color="auto"/>
        <w:bottom w:val="none" w:sz="0" w:space="0" w:color="auto"/>
        <w:right w:val="none" w:sz="0" w:space="0" w:color="auto"/>
      </w:divBdr>
    </w:div>
    <w:div w:id="374501968">
      <w:marLeft w:val="0"/>
      <w:marRight w:val="0"/>
      <w:marTop w:val="0"/>
      <w:marBottom w:val="0"/>
      <w:divBdr>
        <w:top w:val="none" w:sz="0" w:space="0" w:color="auto"/>
        <w:left w:val="none" w:sz="0" w:space="0" w:color="auto"/>
        <w:bottom w:val="none" w:sz="0" w:space="0" w:color="auto"/>
        <w:right w:val="none" w:sz="0" w:space="0" w:color="auto"/>
      </w:divBdr>
    </w:div>
    <w:div w:id="374501969">
      <w:marLeft w:val="0"/>
      <w:marRight w:val="0"/>
      <w:marTop w:val="0"/>
      <w:marBottom w:val="0"/>
      <w:divBdr>
        <w:top w:val="none" w:sz="0" w:space="0" w:color="auto"/>
        <w:left w:val="none" w:sz="0" w:space="0" w:color="auto"/>
        <w:bottom w:val="none" w:sz="0" w:space="0" w:color="auto"/>
        <w:right w:val="none" w:sz="0" w:space="0" w:color="auto"/>
      </w:divBdr>
    </w:div>
    <w:div w:id="374501970">
      <w:marLeft w:val="0"/>
      <w:marRight w:val="0"/>
      <w:marTop w:val="0"/>
      <w:marBottom w:val="0"/>
      <w:divBdr>
        <w:top w:val="none" w:sz="0" w:space="0" w:color="auto"/>
        <w:left w:val="none" w:sz="0" w:space="0" w:color="auto"/>
        <w:bottom w:val="none" w:sz="0" w:space="0" w:color="auto"/>
        <w:right w:val="none" w:sz="0" w:space="0" w:color="auto"/>
      </w:divBdr>
    </w:div>
    <w:div w:id="374501971">
      <w:marLeft w:val="0"/>
      <w:marRight w:val="0"/>
      <w:marTop w:val="0"/>
      <w:marBottom w:val="0"/>
      <w:divBdr>
        <w:top w:val="none" w:sz="0" w:space="0" w:color="auto"/>
        <w:left w:val="none" w:sz="0" w:space="0" w:color="auto"/>
        <w:bottom w:val="none" w:sz="0" w:space="0" w:color="auto"/>
        <w:right w:val="none" w:sz="0" w:space="0" w:color="auto"/>
      </w:divBdr>
    </w:div>
    <w:div w:id="374501972">
      <w:marLeft w:val="0"/>
      <w:marRight w:val="0"/>
      <w:marTop w:val="0"/>
      <w:marBottom w:val="0"/>
      <w:divBdr>
        <w:top w:val="none" w:sz="0" w:space="0" w:color="auto"/>
        <w:left w:val="none" w:sz="0" w:space="0" w:color="auto"/>
        <w:bottom w:val="none" w:sz="0" w:space="0" w:color="auto"/>
        <w:right w:val="none" w:sz="0" w:space="0" w:color="auto"/>
      </w:divBdr>
    </w:div>
    <w:div w:id="374501973">
      <w:marLeft w:val="0"/>
      <w:marRight w:val="0"/>
      <w:marTop w:val="0"/>
      <w:marBottom w:val="0"/>
      <w:divBdr>
        <w:top w:val="none" w:sz="0" w:space="0" w:color="auto"/>
        <w:left w:val="none" w:sz="0" w:space="0" w:color="auto"/>
        <w:bottom w:val="none" w:sz="0" w:space="0" w:color="auto"/>
        <w:right w:val="none" w:sz="0" w:space="0" w:color="auto"/>
      </w:divBdr>
    </w:div>
    <w:div w:id="374501974">
      <w:marLeft w:val="0"/>
      <w:marRight w:val="0"/>
      <w:marTop w:val="0"/>
      <w:marBottom w:val="0"/>
      <w:divBdr>
        <w:top w:val="none" w:sz="0" w:space="0" w:color="auto"/>
        <w:left w:val="none" w:sz="0" w:space="0" w:color="auto"/>
        <w:bottom w:val="none" w:sz="0" w:space="0" w:color="auto"/>
        <w:right w:val="none" w:sz="0" w:space="0" w:color="auto"/>
      </w:divBdr>
    </w:div>
    <w:div w:id="374501975">
      <w:marLeft w:val="0"/>
      <w:marRight w:val="0"/>
      <w:marTop w:val="0"/>
      <w:marBottom w:val="0"/>
      <w:divBdr>
        <w:top w:val="none" w:sz="0" w:space="0" w:color="auto"/>
        <w:left w:val="none" w:sz="0" w:space="0" w:color="auto"/>
        <w:bottom w:val="none" w:sz="0" w:space="0" w:color="auto"/>
        <w:right w:val="none" w:sz="0" w:space="0" w:color="auto"/>
      </w:divBdr>
    </w:div>
    <w:div w:id="374501976">
      <w:marLeft w:val="0"/>
      <w:marRight w:val="0"/>
      <w:marTop w:val="0"/>
      <w:marBottom w:val="0"/>
      <w:divBdr>
        <w:top w:val="none" w:sz="0" w:space="0" w:color="auto"/>
        <w:left w:val="none" w:sz="0" w:space="0" w:color="auto"/>
        <w:bottom w:val="none" w:sz="0" w:space="0" w:color="auto"/>
        <w:right w:val="none" w:sz="0" w:space="0" w:color="auto"/>
      </w:divBdr>
    </w:div>
    <w:div w:id="374501977">
      <w:marLeft w:val="0"/>
      <w:marRight w:val="0"/>
      <w:marTop w:val="0"/>
      <w:marBottom w:val="0"/>
      <w:divBdr>
        <w:top w:val="none" w:sz="0" w:space="0" w:color="auto"/>
        <w:left w:val="none" w:sz="0" w:space="0" w:color="auto"/>
        <w:bottom w:val="none" w:sz="0" w:space="0" w:color="auto"/>
        <w:right w:val="none" w:sz="0" w:space="0" w:color="auto"/>
      </w:divBdr>
    </w:div>
    <w:div w:id="374501978">
      <w:marLeft w:val="0"/>
      <w:marRight w:val="0"/>
      <w:marTop w:val="0"/>
      <w:marBottom w:val="0"/>
      <w:divBdr>
        <w:top w:val="none" w:sz="0" w:space="0" w:color="auto"/>
        <w:left w:val="none" w:sz="0" w:space="0" w:color="auto"/>
        <w:bottom w:val="none" w:sz="0" w:space="0" w:color="auto"/>
        <w:right w:val="none" w:sz="0" w:space="0" w:color="auto"/>
      </w:divBdr>
    </w:div>
    <w:div w:id="374501979">
      <w:marLeft w:val="0"/>
      <w:marRight w:val="0"/>
      <w:marTop w:val="0"/>
      <w:marBottom w:val="0"/>
      <w:divBdr>
        <w:top w:val="none" w:sz="0" w:space="0" w:color="auto"/>
        <w:left w:val="none" w:sz="0" w:space="0" w:color="auto"/>
        <w:bottom w:val="none" w:sz="0" w:space="0" w:color="auto"/>
        <w:right w:val="none" w:sz="0" w:space="0" w:color="auto"/>
      </w:divBdr>
    </w:div>
    <w:div w:id="374501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8249-467B-4D6C-9792-6F74396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2021-11-29T06:56:00Z</cp:lastPrinted>
  <dcterms:created xsi:type="dcterms:W3CDTF">2021-11-30T13:37:00Z</dcterms:created>
  <dcterms:modified xsi:type="dcterms:W3CDTF">2021-11-30T13:37:00Z</dcterms:modified>
</cp:coreProperties>
</file>